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7867" w:rsidRPr="00F17867" w:rsidRDefault="00F17867" w:rsidP="00F17867">
      <w:pPr>
        <w:widowControl/>
        <w:spacing w:line="525" w:lineRule="atLeast"/>
        <w:jc w:val="center"/>
        <w:rPr>
          <w:rFonts w:ascii="宋体" w:eastAsia="宋体" w:hAnsi="宋体" w:cs="宋体"/>
          <w:color w:val="000000" w:themeColor="text1"/>
          <w:kern w:val="0"/>
          <w:sz w:val="36"/>
          <w:szCs w:val="36"/>
        </w:rPr>
      </w:pPr>
      <w:r w:rsidRPr="00F17867">
        <w:rPr>
          <w:rFonts w:ascii="宋体" w:eastAsia="宋体" w:hAnsi="宋体" w:cs="宋体"/>
          <w:color w:val="000000" w:themeColor="text1"/>
          <w:kern w:val="0"/>
          <w:sz w:val="36"/>
          <w:szCs w:val="36"/>
        </w:rPr>
        <w:t>关于印发电子病历应用管理规范（试行）的通知</w:t>
      </w:r>
    </w:p>
    <w:p w:rsidR="00F17867" w:rsidRPr="00F17867" w:rsidRDefault="00F17867" w:rsidP="00F17867">
      <w:pPr>
        <w:widowControl/>
        <w:jc w:val="center"/>
        <w:rPr>
          <w:rFonts w:ascii="宋体" w:eastAsia="宋体" w:hAnsi="宋体" w:cs="宋体"/>
          <w:color w:val="000000" w:themeColor="text1"/>
          <w:kern w:val="0"/>
          <w:sz w:val="15"/>
          <w:szCs w:val="15"/>
        </w:rPr>
      </w:pPr>
      <w:r w:rsidRPr="00F17867">
        <w:rPr>
          <w:rFonts w:ascii="微软雅黑" w:eastAsia="微软雅黑" w:hAnsi="微软雅黑" w:cs="宋体"/>
          <w:noProof/>
          <w:color w:val="000000" w:themeColor="text1"/>
          <w:kern w:val="0"/>
          <w:sz w:val="18"/>
          <w:szCs w:val="18"/>
        </w:rPr>
        <w:drawing>
          <wp:inline distT="0" distB="0" distL="0" distR="0">
            <wp:extent cx="228600" cy="228600"/>
            <wp:effectExtent l="19050" t="0" r="0" b="0"/>
            <wp:docPr id="1" name="图片 1" descr="http://www.nhc.gov.cn/yzygj/xhtml/images/sm.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hc.gov.cn/yzygj/xhtml/images/sm.jpg">
                      <a:hlinkClick r:id="rId4"/>
                    </pic:cNvPr>
                    <pic:cNvPicPr>
                      <a:picLocks noChangeAspect="1" noChangeArrowheads="1"/>
                    </pic:cNvPicPr>
                  </pic:nvPicPr>
                  <pic:blipFill>
                    <a:blip r:embed="rId5"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sidRPr="00F17867">
        <w:rPr>
          <w:rFonts w:ascii="微软雅黑" w:eastAsia="微软雅黑" w:hAnsi="微软雅黑" w:cs="宋体"/>
          <w:noProof/>
          <w:color w:val="000000" w:themeColor="text1"/>
          <w:kern w:val="0"/>
          <w:sz w:val="18"/>
          <w:szCs w:val="18"/>
        </w:rPr>
        <w:drawing>
          <wp:inline distT="0" distB="0" distL="0" distR="0">
            <wp:extent cx="228600" cy="228600"/>
            <wp:effectExtent l="19050" t="0" r="0" b="0"/>
            <wp:docPr id="2" name="图片 2" descr="http://www.nhc.gov.cn/yzygj/xhtml/images/big.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hc.gov.cn/yzygj/xhtml/images/big.jpg">
                      <a:hlinkClick r:id="rId4"/>
                    </pic:cNvPr>
                    <pic:cNvPicPr>
                      <a:picLocks noChangeAspect="1" noChangeArrowheads="1"/>
                    </pic:cNvPicPr>
                  </pic:nvPicPr>
                  <pic:blipFill>
                    <a:blip r:embed="rId6"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sidRPr="00F17867">
        <w:rPr>
          <w:rFonts w:ascii="微软雅黑" w:eastAsia="微软雅黑" w:hAnsi="微软雅黑" w:cs="宋体"/>
          <w:noProof/>
          <w:color w:val="000000" w:themeColor="text1"/>
          <w:kern w:val="0"/>
          <w:sz w:val="18"/>
          <w:szCs w:val="18"/>
        </w:rPr>
        <w:drawing>
          <wp:inline distT="0" distB="0" distL="0" distR="0">
            <wp:extent cx="219075" cy="228600"/>
            <wp:effectExtent l="19050" t="0" r="9525" b="0"/>
            <wp:docPr id="3" name="图片 3" descr="http://www.nhc.gov.cn/yzygj/xhtml/images/dy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hc.gov.cn/yzygj/xhtml/images/dys.jpg">
                      <a:hlinkClick r:id="rId7"/>
                    </pic:cNvPr>
                    <pic:cNvPicPr>
                      <a:picLocks noChangeAspect="1" noChangeArrowheads="1"/>
                    </pic:cNvPicPr>
                  </pic:nvPicPr>
                  <pic:blipFill>
                    <a:blip r:embed="rId8" cstate="print"/>
                    <a:srcRect/>
                    <a:stretch>
                      <a:fillRect/>
                    </a:stretch>
                  </pic:blipFill>
                  <pic:spPr bwMode="auto">
                    <a:xfrm>
                      <a:off x="0" y="0"/>
                      <a:ext cx="219075" cy="228600"/>
                    </a:xfrm>
                    <a:prstGeom prst="rect">
                      <a:avLst/>
                    </a:prstGeom>
                    <a:noFill/>
                    <a:ln w="9525">
                      <a:noFill/>
                      <a:miter lim="800000"/>
                      <a:headEnd/>
                      <a:tailEnd/>
                    </a:ln>
                  </pic:spPr>
                </pic:pic>
              </a:graphicData>
            </a:graphic>
          </wp:inline>
        </w:drawing>
      </w:r>
    </w:p>
    <w:p w:rsidR="00F17867" w:rsidRPr="00F17867" w:rsidRDefault="00F17867" w:rsidP="00F17867">
      <w:pPr>
        <w:widowControl/>
        <w:jc w:val="center"/>
        <w:rPr>
          <w:rFonts w:ascii="宋体" w:eastAsia="宋体" w:hAnsi="宋体" w:cs="宋体"/>
          <w:kern w:val="0"/>
          <w:sz w:val="15"/>
          <w:szCs w:val="15"/>
        </w:rPr>
      </w:pPr>
      <w:r w:rsidRPr="00F17867">
        <w:rPr>
          <w:rFonts w:ascii="微软雅黑" w:eastAsia="微软雅黑" w:hAnsi="微软雅黑" w:cs="宋体" w:hint="eastAsia"/>
          <w:color w:val="979797"/>
          <w:kern w:val="0"/>
          <w:sz w:val="18"/>
          <w:szCs w:val="18"/>
        </w:rPr>
        <w:t xml:space="preserve">发布时间： 2017-02-22 </w:t>
      </w:r>
      <w:r w:rsidRPr="00F17867">
        <w:rPr>
          <w:rFonts w:ascii="微软雅黑" w:eastAsia="微软雅黑" w:hAnsi="微软雅黑" w:cs="宋体"/>
          <w:color w:val="979797"/>
          <w:kern w:val="0"/>
          <w:sz w:val="18"/>
        </w:rPr>
        <w:t xml:space="preserve">来源: </w:t>
      </w:r>
    </w:p>
    <w:p w:rsidR="00F17867" w:rsidRPr="00F17867" w:rsidRDefault="00F17867" w:rsidP="00F17867">
      <w:pPr>
        <w:widowControl/>
        <w:jc w:val="center"/>
        <w:rPr>
          <w:rFonts w:ascii="仿宋_GB2312" w:eastAsia="仿宋_GB2312" w:hAnsi="宋体" w:cs="宋体"/>
          <w:color w:val="474646"/>
          <w:kern w:val="0"/>
          <w:sz w:val="32"/>
          <w:szCs w:val="32"/>
        </w:rPr>
      </w:pPr>
      <w:r w:rsidRPr="00F17867">
        <w:rPr>
          <w:rFonts w:ascii="仿宋_GB2312" w:eastAsia="仿宋_GB2312" w:hAnsi="宋体" w:cs="宋体" w:hint="eastAsia"/>
          <w:color w:val="474646"/>
          <w:kern w:val="0"/>
          <w:sz w:val="32"/>
          <w:szCs w:val="32"/>
        </w:rPr>
        <w:t>国卫办医发〔2017〕8号</w:t>
      </w:r>
    </w:p>
    <w:p w:rsidR="00F17867" w:rsidRPr="00F17867" w:rsidRDefault="00F17867" w:rsidP="00F17867">
      <w:pPr>
        <w:widowControl/>
        <w:spacing w:after="320"/>
        <w:jc w:val="left"/>
        <w:rPr>
          <w:rFonts w:ascii="仿宋_GB2312" w:eastAsia="仿宋_GB2312" w:hAnsi="宋体" w:cs="宋体" w:hint="eastAsia"/>
          <w:color w:val="474646"/>
          <w:kern w:val="0"/>
          <w:sz w:val="32"/>
          <w:szCs w:val="32"/>
        </w:rPr>
      </w:pPr>
      <w:r w:rsidRPr="00F17867">
        <w:rPr>
          <w:rFonts w:ascii="仿宋_GB2312" w:eastAsia="仿宋_GB2312" w:hAnsi="宋体" w:cs="宋体" w:hint="eastAsia"/>
          <w:color w:val="474646"/>
          <w:kern w:val="0"/>
          <w:sz w:val="32"/>
          <w:szCs w:val="32"/>
        </w:rPr>
        <w:br/>
        <w:t xml:space="preserve">各省、自治区、直辖市卫生计生委、中医药管理局，新疆生产建设兵团卫生局： </w:t>
      </w:r>
      <w:r w:rsidRPr="00F17867">
        <w:rPr>
          <w:rFonts w:ascii="仿宋_GB2312" w:eastAsia="仿宋_GB2312" w:hAnsi="宋体" w:cs="宋体" w:hint="eastAsia"/>
          <w:color w:val="474646"/>
          <w:kern w:val="0"/>
          <w:sz w:val="32"/>
          <w:szCs w:val="32"/>
        </w:rPr>
        <w:br/>
        <w:t xml:space="preserve">　　为贯彻落实全国卫生与健康大会精神及深化医药卫生体制改革有关要求，规范电子病历临床使用与管理，促进电子病历有效共享，推进医疗机构信息化建设，国家卫生计生委、国家中医药管理局组织制定了《电子病历应用管理规范（试行）》。现印发给你们（可从国家卫生计生委官方网站“医政医管”栏目下载），请遵照执行。 </w:t>
      </w:r>
    </w:p>
    <w:p w:rsidR="00F17867" w:rsidRPr="00F17867" w:rsidRDefault="00F17867" w:rsidP="00F17867">
      <w:pPr>
        <w:widowControl/>
        <w:jc w:val="right"/>
        <w:rPr>
          <w:rFonts w:ascii="仿宋_GB2312" w:eastAsia="仿宋_GB2312" w:hAnsi="宋体" w:cs="宋体" w:hint="eastAsia"/>
          <w:color w:val="474646"/>
          <w:kern w:val="0"/>
          <w:sz w:val="32"/>
          <w:szCs w:val="32"/>
        </w:rPr>
      </w:pPr>
      <w:r w:rsidRPr="00F17867">
        <w:rPr>
          <w:rFonts w:ascii="仿宋_GB2312" w:eastAsia="仿宋_GB2312" w:hAnsi="宋体" w:cs="宋体" w:hint="eastAsia"/>
          <w:color w:val="474646"/>
          <w:kern w:val="0"/>
          <w:sz w:val="32"/>
          <w:szCs w:val="32"/>
        </w:rPr>
        <w:br/>
        <w:t>国家卫生计生委办公厅</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国家中医药管理局办公室 </w:t>
      </w:r>
      <w:r w:rsidRPr="00F17867">
        <w:rPr>
          <w:rFonts w:ascii="仿宋_GB2312" w:eastAsia="仿宋_GB2312" w:hAnsi="宋体" w:cs="宋体" w:hint="eastAsia"/>
          <w:color w:val="474646"/>
          <w:kern w:val="0"/>
          <w:sz w:val="32"/>
          <w:szCs w:val="32"/>
        </w:rPr>
        <w:br/>
        <w:t xml:space="preserve">2017年2月15日 </w:t>
      </w:r>
    </w:p>
    <w:p w:rsidR="00F17867" w:rsidRPr="00F17867" w:rsidRDefault="00F17867" w:rsidP="00F17867">
      <w:pPr>
        <w:widowControl/>
        <w:jc w:val="center"/>
        <w:rPr>
          <w:rFonts w:ascii="仿宋_GB2312" w:eastAsia="仿宋_GB2312" w:hAnsi="宋体" w:cs="宋体" w:hint="eastAsia"/>
          <w:color w:val="474646"/>
          <w:kern w:val="0"/>
          <w:sz w:val="32"/>
          <w:szCs w:val="32"/>
        </w:rPr>
      </w:pPr>
      <w:r w:rsidRPr="00F17867">
        <w:rPr>
          <w:rFonts w:ascii="仿宋_GB2312" w:eastAsia="仿宋_GB2312" w:hAnsi="宋体" w:cs="宋体" w:hint="eastAsia"/>
          <w:color w:val="474646"/>
          <w:kern w:val="0"/>
          <w:sz w:val="32"/>
          <w:szCs w:val="32"/>
        </w:rPr>
        <w:br/>
      </w:r>
      <w:r w:rsidRPr="00F17867">
        <w:rPr>
          <w:rFonts w:ascii="宋体" w:eastAsia="宋体" w:hAnsi="宋体" w:cs="宋体" w:hint="eastAsia"/>
          <w:b/>
          <w:bCs/>
          <w:color w:val="474646"/>
          <w:kern w:val="0"/>
          <w:sz w:val="44"/>
        </w:rPr>
        <w:t>电子病历应用管理规范（试行）</w:t>
      </w:r>
    </w:p>
    <w:p w:rsidR="00F17867" w:rsidRPr="00F17867" w:rsidRDefault="00F17867" w:rsidP="00F17867">
      <w:pPr>
        <w:widowControl/>
        <w:jc w:val="center"/>
        <w:rPr>
          <w:rFonts w:ascii="仿宋_GB2312" w:eastAsia="仿宋_GB2312" w:hAnsi="宋体" w:cs="宋体" w:hint="eastAsia"/>
          <w:color w:val="474646"/>
          <w:kern w:val="0"/>
          <w:sz w:val="32"/>
          <w:szCs w:val="32"/>
        </w:rPr>
      </w:pPr>
      <w:r w:rsidRPr="00F17867">
        <w:rPr>
          <w:rFonts w:ascii="仿宋_GB2312" w:eastAsia="仿宋_GB2312" w:hAnsi="宋体" w:cs="宋体" w:hint="eastAsia"/>
          <w:color w:val="474646"/>
          <w:kern w:val="0"/>
          <w:sz w:val="32"/>
          <w:szCs w:val="32"/>
        </w:rPr>
        <w:br/>
        <w:t xml:space="preserve">　　</w:t>
      </w:r>
    </w:p>
    <w:p w:rsidR="00F17867" w:rsidRPr="00F17867" w:rsidRDefault="00F17867" w:rsidP="00F17867">
      <w:pPr>
        <w:widowControl/>
        <w:spacing w:line="360" w:lineRule="auto"/>
        <w:jc w:val="center"/>
        <w:rPr>
          <w:rFonts w:ascii="仿宋_GB2312" w:eastAsia="仿宋_GB2312" w:hAnsi="宋体" w:cs="宋体" w:hint="eastAsia"/>
          <w:color w:val="474646"/>
          <w:kern w:val="0"/>
          <w:sz w:val="32"/>
          <w:szCs w:val="32"/>
        </w:rPr>
      </w:pPr>
      <w:r w:rsidRPr="00F17867">
        <w:rPr>
          <w:rFonts w:ascii="黑体" w:eastAsia="黑体" w:hAnsi="黑体" w:cs="宋体" w:hint="eastAsia"/>
          <w:color w:val="474646"/>
          <w:kern w:val="0"/>
          <w:sz w:val="32"/>
          <w:szCs w:val="32"/>
        </w:rPr>
        <w:t>第一章</w:t>
      </w:r>
      <w:r w:rsidRPr="00F17867">
        <w:rPr>
          <w:rFonts w:ascii="宋体" w:eastAsia="宋体" w:hAnsi="宋体" w:cs="宋体" w:hint="eastAsia"/>
          <w:color w:val="474646"/>
          <w:kern w:val="0"/>
          <w:sz w:val="32"/>
          <w:szCs w:val="32"/>
        </w:rPr>
        <w:t> </w:t>
      </w:r>
      <w:r w:rsidRPr="00F17867">
        <w:rPr>
          <w:rFonts w:ascii="黑体" w:eastAsia="黑体" w:hAnsi="黑体" w:cs="黑体" w:hint="eastAsia"/>
          <w:color w:val="474646"/>
          <w:kern w:val="0"/>
          <w:sz w:val="32"/>
          <w:szCs w:val="32"/>
        </w:rPr>
        <w:t xml:space="preserve"> </w:t>
      </w:r>
      <w:r w:rsidRPr="00F17867">
        <w:rPr>
          <w:rFonts w:ascii="黑体" w:eastAsia="黑体" w:hAnsi="黑体" w:cs="宋体" w:hint="eastAsia"/>
          <w:color w:val="474646"/>
          <w:kern w:val="0"/>
          <w:sz w:val="32"/>
          <w:szCs w:val="32"/>
        </w:rPr>
        <w:t>总则</w:t>
      </w:r>
    </w:p>
    <w:p w:rsidR="00F17867" w:rsidRPr="00F17867" w:rsidRDefault="00F17867" w:rsidP="00F17867">
      <w:pPr>
        <w:widowControl/>
        <w:spacing w:line="360" w:lineRule="auto"/>
        <w:jc w:val="left"/>
        <w:rPr>
          <w:rFonts w:ascii="仿宋_GB2312" w:eastAsia="仿宋_GB2312" w:hAnsi="宋体" w:cs="宋体" w:hint="eastAsia"/>
          <w:color w:val="474646"/>
          <w:kern w:val="0"/>
          <w:sz w:val="32"/>
          <w:szCs w:val="32"/>
        </w:rPr>
      </w:pPr>
      <w:r w:rsidRPr="00F17867">
        <w:rPr>
          <w:rFonts w:ascii="仿宋_GB2312" w:eastAsia="仿宋_GB2312" w:hAnsi="宋体" w:cs="宋体" w:hint="eastAsia"/>
          <w:color w:val="474646"/>
          <w:kern w:val="0"/>
          <w:sz w:val="32"/>
          <w:szCs w:val="32"/>
        </w:rPr>
        <w:lastRenderedPageBreak/>
        <w:t xml:space="preserve">　　</w:t>
      </w:r>
      <w:r w:rsidRPr="00F17867">
        <w:rPr>
          <w:rFonts w:ascii="仿宋_GB2312" w:eastAsia="仿宋_GB2312" w:hAnsi="宋体" w:cs="宋体" w:hint="eastAsia"/>
          <w:b/>
          <w:bCs/>
          <w:color w:val="474646"/>
          <w:kern w:val="0"/>
          <w:sz w:val="32"/>
        </w:rPr>
        <w:t>第一条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为规范医疗机构电子病历（含中医电子病历，下同）应用管理，满足临床工作需要，保障医疗质量和医疗安全，保证医患双方合法权益，根据《中华人民共和国执业医师法》、《中华人民共和国电子签名法》、《医疗机构管理条例》等法律法规，制定本规范。 </w:t>
      </w:r>
      <w:r w:rsidRPr="00F17867">
        <w:rPr>
          <w:rFonts w:ascii="仿宋_GB2312" w:eastAsia="仿宋_GB2312" w:hAnsi="宋体" w:cs="宋体" w:hint="eastAsia"/>
          <w:color w:val="474646"/>
          <w:kern w:val="0"/>
          <w:sz w:val="32"/>
          <w:szCs w:val="32"/>
        </w:rPr>
        <w:br/>
        <w:t xml:space="preserve">　　</w:t>
      </w:r>
      <w:r w:rsidRPr="00F17867">
        <w:rPr>
          <w:rFonts w:ascii="仿宋_GB2312" w:eastAsia="仿宋_GB2312" w:hAnsi="宋体" w:cs="宋体" w:hint="eastAsia"/>
          <w:b/>
          <w:bCs/>
          <w:color w:val="474646"/>
          <w:kern w:val="0"/>
          <w:sz w:val="32"/>
        </w:rPr>
        <w:t>第二条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实施电子病历的医疗机构，其电子病历的建立、记录、修改、使用、保存和管理等适用本规范。 </w:t>
      </w:r>
      <w:r w:rsidRPr="00F17867">
        <w:rPr>
          <w:rFonts w:ascii="仿宋_GB2312" w:eastAsia="仿宋_GB2312" w:hAnsi="宋体" w:cs="宋体" w:hint="eastAsia"/>
          <w:color w:val="474646"/>
          <w:kern w:val="0"/>
          <w:sz w:val="32"/>
          <w:szCs w:val="32"/>
        </w:rPr>
        <w:br/>
        <w:t xml:space="preserve">　　</w:t>
      </w:r>
      <w:r w:rsidRPr="00F17867">
        <w:rPr>
          <w:rFonts w:ascii="仿宋_GB2312" w:eastAsia="仿宋_GB2312" w:hAnsi="宋体" w:cs="宋体" w:hint="eastAsia"/>
          <w:b/>
          <w:bCs/>
          <w:color w:val="474646"/>
          <w:kern w:val="0"/>
          <w:sz w:val="32"/>
        </w:rPr>
        <w:t>第三条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电子病历是指医务人员在医疗活动过程中,使用信息系统生成的文字、符号、图表、图形、数字、影像等数字化信息,并能实现存储、管理、传输和重现的医疗记录,是病历的一种记录形式，包括门（急）诊病历和住院病历。 </w:t>
      </w:r>
      <w:r w:rsidRPr="00F17867">
        <w:rPr>
          <w:rFonts w:ascii="仿宋_GB2312" w:eastAsia="仿宋_GB2312" w:hAnsi="宋体" w:cs="宋体" w:hint="eastAsia"/>
          <w:color w:val="474646"/>
          <w:kern w:val="0"/>
          <w:sz w:val="32"/>
          <w:szCs w:val="32"/>
        </w:rPr>
        <w:br/>
        <w:t xml:space="preserve">　　</w:t>
      </w:r>
      <w:r w:rsidRPr="00F17867">
        <w:rPr>
          <w:rFonts w:ascii="仿宋_GB2312" w:eastAsia="仿宋_GB2312" w:hAnsi="宋体" w:cs="宋体" w:hint="eastAsia"/>
          <w:b/>
          <w:bCs/>
          <w:color w:val="474646"/>
          <w:kern w:val="0"/>
          <w:sz w:val="32"/>
        </w:rPr>
        <w:t>第四条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电子病历系统是指医疗机构内部支持电子病历信息的采集、存储、访问和在线帮助，并围绕提高医疗质量、保障医疗安全、提高医疗效率而提供信息处理和智能化服务功能的计算机信息系统。 </w:t>
      </w:r>
      <w:r w:rsidRPr="00F17867">
        <w:rPr>
          <w:rFonts w:ascii="仿宋_GB2312" w:eastAsia="仿宋_GB2312" w:hAnsi="宋体" w:cs="宋体" w:hint="eastAsia"/>
          <w:color w:val="474646"/>
          <w:kern w:val="0"/>
          <w:sz w:val="32"/>
          <w:szCs w:val="32"/>
        </w:rPr>
        <w:br/>
        <w:t xml:space="preserve">　　</w:t>
      </w:r>
      <w:r w:rsidRPr="00F17867">
        <w:rPr>
          <w:rFonts w:ascii="仿宋_GB2312" w:eastAsia="仿宋_GB2312" w:hAnsi="宋体" w:cs="宋体" w:hint="eastAsia"/>
          <w:b/>
          <w:bCs/>
          <w:color w:val="474646"/>
          <w:kern w:val="0"/>
          <w:sz w:val="32"/>
        </w:rPr>
        <w:t>第五条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国家卫生计生委和国家中医药管理局负责指导全国电子病历应用管理工作。地方各级卫生计生行政部门（含中医药管理部门）负责本行政区域内的电子病历应用监督管理工作。 </w:t>
      </w:r>
    </w:p>
    <w:p w:rsidR="00F17867" w:rsidRPr="00F17867" w:rsidRDefault="00F17867" w:rsidP="00F17867">
      <w:pPr>
        <w:widowControl/>
        <w:spacing w:line="360" w:lineRule="auto"/>
        <w:jc w:val="center"/>
        <w:rPr>
          <w:rFonts w:ascii="仿宋_GB2312" w:eastAsia="仿宋_GB2312" w:hAnsi="黑体" w:cs="宋体" w:hint="eastAsia"/>
          <w:color w:val="474646"/>
          <w:kern w:val="0"/>
          <w:sz w:val="32"/>
          <w:szCs w:val="32"/>
        </w:rPr>
      </w:pPr>
      <w:r w:rsidRPr="00F17867">
        <w:rPr>
          <w:rFonts w:ascii="黑体" w:eastAsia="黑体" w:hAnsi="黑体" w:cs="宋体" w:hint="eastAsia"/>
          <w:color w:val="474646"/>
          <w:kern w:val="0"/>
          <w:sz w:val="32"/>
          <w:szCs w:val="32"/>
        </w:rPr>
        <w:t>第二章</w:t>
      </w:r>
      <w:r w:rsidRPr="00F17867">
        <w:rPr>
          <w:rFonts w:ascii="宋体" w:eastAsia="宋体" w:hAnsi="宋体" w:cs="宋体" w:hint="eastAsia"/>
          <w:color w:val="474646"/>
          <w:kern w:val="0"/>
          <w:sz w:val="32"/>
          <w:szCs w:val="32"/>
        </w:rPr>
        <w:t> </w:t>
      </w:r>
      <w:r w:rsidRPr="00F17867">
        <w:rPr>
          <w:rFonts w:ascii="黑体" w:eastAsia="黑体" w:hAnsi="黑体" w:cs="黑体" w:hint="eastAsia"/>
          <w:color w:val="474646"/>
          <w:kern w:val="0"/>
          <w:sz w:val="32"/>
          <w:szCs w:val="32"/>
        </w:rPr>
        <w:t xml:space="preserve"> </w:t>
      </w:r>
      <w:r w:rsidRPr="00F17867">
        <w:rPr>
          <w:rFonts w:ascii="黑体" w:eastAsia="黑体" w:hAnsi="黑体" w:cs="宋体" w:hint="eastAsia"/>
          <w:color w:val="474646"/>
          <w:kern w:val="0"/>
          <w:sz w:val="32"/>
          <w:szCs w:val="32"/>
        </w:rPr>
        <w:t>电子病历的基本要求</w:t>
      </w:r>
    </w:p>
    <w:p w:rsidR="00F17867" w:rsidRPr="00F17867" w:rsidRDefault="00F17867" w:rsidP="00F17867">
      <w:pPr>
        <w:widowControl/>
        <w:spacing w:line="360" w:lineRule="auto"/>
        <w:jc w:val="left"/>
        <w:rPr>
          <w:rFonts w:ascii="仿宋_GB2312" w:eastAsia="仿宋_GB2312" w:hAnsi="宋体" w:cs="宋体" w:hint="eastAsia"/>
          <w:color w:val="474646"/>
          <w:kern w:val="0"/>
          <w:sz w:val="32"/>
          <w:szCs w:val="32"/>
        </w:rPr>
      </w:pPr>
      <w:r w:rsidRPr="00F17867">
        <w:rPr>
          <w:rFonts w:ascii="仿宋_GB2312" w:eastAsia="仿宋_GB2312" w:hAnsi="宋体" w:cs="宋体" w:hint="eastAsia"/>
          <w:color w:val="474646"/>
          <w:kern w:val="0"/>
          <w:sz w:val="32"/>
          <w:szCs w:val="32"/>
        </w:rPr>
        <w:lastRenderedPageBreak/>
        <w:t xml:space="preserve">　　</w:t>
      </w:r>
      <w:r w:rsidRPr="00F17867">
        <w:rPr>
          <w:rFonts w:ascii="仿宋_GB2312" w:eastAsia="仿宋_GB2312" w:hAnsi="宋体" w:cs="宋体" w:hint="eastAsia"/>
          <w:b/>
          <w:bCs/>
          <w:color w:val="474646"/>
          <w:kern w:val="0"/>
          <w:sz w:val="32"/>
        </w:rPr>
        <w:t>第六条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医疗机构应用电子病历应当具备以下条件： </w:t>
      </w:r>
      <w:r w:rsidRPr="00F17867">
        <w:rPr>
          <w:rFonts w:ascii="仿宋_GB2312" w:eastAsia="仿宋_GB2312" w:hAnsi="宋体" w:cs="宋体" w:hint="eastAsia"/>
          <w:color w:val="474646"/>
          <w:kern w:val="0"/>
          <w:sz w:val="32"/>
          <w:szCs w:val="32"/>
        </w:rPr>
        <w:br/>
        <w:t xml:space="preserve">　　（一）具有专门的技术支持部门和人员，负责电子病历相关信息系统建设、运行和维护等工作；具有专门的管理部门和人员，负责电子病历的业务监管等工作； </w:t>
      </w:r>
      <w:r w:rsidRPr="00F17867">
        <w:rPr>
          <w:rFonts w:ascii="仿宋_GB2312" w:eastAsia="仿宋_GB2312" w:hAnsi="宋体" w:cs="宋体" w:hint="eastAsia"/>
          <w:color w:val="474646"/>
          <w:kern w:val="0"/>
          <w:sz w:val="32"/>
          <w:szCs w:val="32"/>
        </w:rPr>
        <w:br/>
        <w:t xml:space="preserve">　　（二）建立、健全电子病历使用的相关制度和规程； </w:t>
      </w:r>
      <w:r w:rsidRPr="00F17867">
        <w:rPr>
          <w:rFonts w:ascii="仿宋_GB2312" w:eastAsia="仿宋_GB2312" w:hAnsi="宋体" w:cs="宋体" w:hint="eastAsia"/>
          <w:color w:val="474646"/>
          <w:kern w:val="0"/>
          <w:sz w:val="32"/>
          <w:szCs w:val="32"/>
        </w:rPr>
        <w:br/>
        <w:t xml:space="preserve">　　（三）具备电子病历的安全管理体系和安全保障机制； </w:t>
      </w:r>
      <w:r w:rsidRPr="00F17867">
        <w:rPr>
          <w:rFonts w:ascii="仿宋_GB2312" w:eastAsia="仿宋_GB2312" w:hAnsi="宋体" w:cs="宋体" w:hint="eastAsia"/>
          <w:color w:val="474646"/>
          <w:kern w:val="0"/>
          <w:sz w:val="32"/>
          <w:szCs w:val="32"/>
        </w:rPr>
        <w:br/>
        <w:t xml:space="preserve">　　（四）具备对电子病历创建、修改、归档等操作的追溯能力； </w:t>
      </w:r>
      <w:r w:rsidRPr="00F17867">
        <w:rPr>
          <w:rFonts w:ascii="仿宋_GB2312" w:eastAsia="仿宋_GB2312" w:hAnsi="宋体" w:cs="宋体" w:hint="eastAsia"/>
          <w:color w:val="474646"/>
          <w:kern w:val="0"/>
          <w:sz w:val="32"/>
          <w:szCs w:val="32"/>
        </w:rPr>
        <w:br/>
        <w:t xml:space="preserve">　　（五）其他有关法律、法规、规范性文件及省级卫生计生行政部门规定的条件。 </w:t>
      </w:r>
      <w:r w:rsidRPr="00F17867">
        <w:rPr>
          <w:rFonts w:ascii="仿宋_GB2312" w:eastAsia="仿宋_GB2312" w:hAnsi="宋体" w:cs="宋体" w:hint="eastAsia"/>
          <w:color w:val="474646"/>
          <w:kern w:val="0"/>
          <w:sz w:val="32"/>
          <w:szCs w:val="32"/>
        </w:rPr>
        <w:br/>
        <w:t xml:space="preserve">　　</w:t>
      </w:r>
      <w:r w:rsidRPr="00F17867">
        <w:rPr>
          <w:rFonts w:ascii="仿宋_GB2312" w:eastAsia="仿宋_GB2312" w:hAnsi="宋体" w:cs="宋体" w:hint="eastAsia"/>
          <w:b/>
          <w:bCs/>
          <w:color w:val="474646"/>
          <w:kern w:val="0"/>
          <w:sz w:val="32"/>
        </w:rPr>
        <w:t>第七条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《医疗机构病历管理规定（2013年版》、《病历书写基本规范》、《中医病历书写基本规范》适用于电子病历管理。 </w:t>
      </w:r>
      <w:r w:rsidRPr="00F17867">
        <w:rPr>
          <w:rFonts w:ascii="仿宋_GB2312" w:eastAsia="仿宋_GB2312" w:hAnsi="宋体" w:cs="宋体" w:hint="eastAsia"/>
          <w:color w:val="474646"/>
          <w:kern w:val="0"/>
          <w:sz w:val="32"/>
          <w:szCs w:val="32"/>
        </w:rPr>
        <w:br/>
        <w:t xml:space="preserve">　　</w:t>
      </w:r>
      <w:r w:rsidRPr="00F17867">
        <w:rPr>
          <w:rFonts w:ascii="仿宋_GB2312" w:eastAsia="仿宋_GB2312" w:hAnsi="宋体" w:cs="宋体" w:hint="eastAsia"/>
          <w:b/>
          <w:bCs/>
          <w:color w:val="474646"/>
          <w:kern w:val="0"/>
          <w:sz w:val="32"/>
        </w:rPr>
        <w:t>第八条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电子病历使用的术语、编码、模板和数据应当符合相关行业标准和规范的要求，在保障信息安全的前提下，促进电子病历信息有效共享。 </w:t>
      </w:r>
      <w:r w:rsidRPr="00F17867">
        <w:rPr>
          <w:rFonts w:ascii="仿宋_GB2312" w:eastAsia="仿宋_GB2312" w:hAnsi="宋体" w:cs="宋体" w:hint="eastAsia"/>
          <w:color w:val="474646"/>
          <w:kern w:val="0"/>
          <w:sz w:val="32"/>
          <w:szCs w:val="32"/>
        </w:rPr>
        <w:br/>
        <w:t xml:space="preserve">　　</w:t>
      </w:r>
      <w:r w:rsidRPr="00F17867">
        <w:rPr>
          <w:rFonts w:ascii="仿宋_GB2312" w:eastAsia="仿宋_GB2312" w:hAnsi="宋体" w:cs="宋体" w:hint="eastAsia"/>
          <w:b/>
          <w:bCs/>
          <w:color w:val="474646"/>
          <w:kern w:val="0"/>
          <w:sz w:val="32"/>
        </w:rPr>
        <w:t>第九条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电子病历系统应当为操作人员提供专有的身份标识和识别手段，并设置相应权限。操作人员对本人身份标识的使用负责。 </w:t>
      </w:r>
      <w:r w:rsidRPr="00F17867">
        <w:rPr>
          <w:rFonts w:ascii="仿宋_GB2312" w:eastAsia="仿宋_GB2312" w:hAnsi="宋体" w:cs="宋体" w:hint="eastAsia"/>
          <w:color w:val="474646"/>
          <w:kern w:val="0"/>
          <w:sz w:val="32"/>
          <w:szCs w:val="32"/>
        </w:rPr>
        <w:br/>
        <w:t xml:space="preserve">　</w:t>
      </w:r>
      <w:r w:rsidRPr="00F17867">
        <w:rPr>
          <w:rFonts w:ascii="黑体" w:eastAsia="黑体" w:hAnsi="黑体" w:cs="宋体" w:hint="eastAsia"/>
          <w:color w:val="474646"/>
          <w:kern w:val="0"/>
          <w:sz w:val="32"/>
          <w:szCs w:val="32"/>
        </w:rPr>
        <w:t xml:space="preserve">　</w:t>
      </w:r>
      <w:r w:rsidRPr="00F17867">
        <w:rPr>
          <w:rFonts w:ascii="仿宋_GB2312" w:eastAsia="仿宋_GB2312" w:hAnsi="黑体" w:cs="宋体" w:hint="eastAsia"/>
          <w:b/>
          <w:bCs/>
          <w:color w:val="474646"/>
          <w:kern w:val="0"/>
          <w:sz w:val="32"/>
        </w:rPr>
        <w:t>第十条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有条件的医疗机构电子病历系统可以使用电子签名进行身份认证，可靠的电子签名与手写签名或盖章具</w:t>
      </w:r>
      <w:r w:rsidRPr="00F17867">
        <w:rPr>
          <w:rFonts w:ascii="仿宋_GB2312" w:eastAsia="仿宋_GB2312" w:hAnsi="宋体" w:cs="宋体" w:hint="eastAsia"/>
          <w:color w:val="474646"/>
          <w:kern w:val="0"/>
          <w:sz w:val="32"/>
          <w:szCs w:val="32"/>
        </w:rPr>
        <w:lastRenderedPageBreak/>
        <w:t xml:space="preserve">有同等的法律效力。 </w:t>
      </w:r>
      <w:r w:rsidRPr="00F17867">
        <w:rPr>
          <w:rFonts w:ascii="仿宋_GB2312" w:eastAsia="仿宋_GB2312" w:hAnsi="宋体" w:cs="宋体" w:hint="eastAsia"/>
          <w:color w:val="474646"/>
          <w:kern w:val="0"/>
          <w:sz w:val="32"/>
          <w:szCs w:val="32"/>
        </w:rPr>
        <w:br/>
        <w:t xml:space="preserve">　　</w:t>
      </w:r>
      <w:r w:rsidRPr="00F17867">
        <w:rPr>
          <w:rFonts w:ascii="仿宋_GB2312" w:eastAsia="仿宋_GB2312" w:hAnsi="宋体" w:cs="宋体" w:hint="eastAsia"/>
          <w:b/>
          <w:bCs/>
          <w:color w:val="474646"/>
          <w:kern w:val="0"/>
          <w:sz w:val="32"/>
        </w:rPr>
        <w:t>第十一条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电子病历系统应当采用权威可靠时间源。 </w:t>
      </w:r>
    </w:p>
    <w:p w:rsidR="00F17867" w:rsidRPr="00F17867" w:rsidRDefault="00F17867" w:rsidP="00F17867">
      <w:pPr>
        <w:widowControl/>
        <w:jc w:val="center"/>
        <w:rPr>
          <w:rFonts w:ascii="仿宋_GB2312" w:eastAsia="仿宋_GB2312" w:hAnsi="宋体" w:cs="宋体" w:hint="eastAsia"/>
          <w:color w:val="474646"/>
          <w:kern w:val="0"/>
          <w:sz w:val="32"/>
          <w:szCs w:val="32"/>
        </w:rPr>
      </w:pPr>
      <w:r w:rsidRPr="00F17867">
        <w:rPr>
          <w:rFonts w:ascii="黑体" w:eastAsia="黑体" w:hAnsi="黑体" w:cs="宋体" w:hint="eastAsia"/>
          <w:color w:val="474646"/>
          <w:kern w:val="0"/>
          <w:sz w:val="32"/>
          <w:szCs w:val="32"/>
        </w:rPr>
        <w:t>第三章</w:t>
      </w:r>
      <w:r w:rsidRPr="00F17867">
        <w:rPr>
          <w:rFonts w:ascii="宋体" w:eastAsia="宋体" w:hAnsi="宋体" w:cs="宋体" w:hint="eastAsia"/>
          <w:color w:val="474646"/>
          <w:kern w:val="0"/>
          <w:sz w:val="32"/>
          <w:szCs w:val="32"/>
        </w:rPr>
        <w:t> </w:t>
      </w:r>
      <w:r w:rsidRPr="00F17867">
        <w:rPr>
          <w:rFonts w:ascii="黑体" w:eastAsia="黑体" w:hAnsi="黑体" w:cs="黑体" w:hint="eastAsia"/>
          <w:color w:val="474646"/>
          <w:kern w:val="0"/>
          <w:sz w:val="32"/>
          <w:szCs w:val="32"/>
        </w:rPr>
        <w:t xml:space="preserve"> </w:t>
      </w:r>
      <w:r w:rsidRPr="00F17867">
        <w:rPr>
          <w:rFonts w:ascii="黑体" w:eastAsia="黑体" w:hAnsi="黑体" w:cs="宋体" w:hint="eastAsia"/>
          <w:color w:val="474646"/>
          <w:kern w:val="0"/>
          <w:sz w:val="32"/>
          <w:szCs w:val="32"/>
        </w:rPr>
        <w:t>电子病历的书写与存储</w:t>
      </w:r>
      <w:r w:rsidRPr="00F17867">
        <w:rPr>
          <w:rFonts w:ascii="仿宋_GB2312" w:eastAsia="仿宋_GB2312" w:hAnsi="宋体" w:cs="宋体" w:hint="eastAsia"/>
          <w:color w:val="474646"/>
          <w:kern w:val="0"/>
          <w:sz w:val="32"/>
          <w:szCs w:val="32"/>
        </w:rPr>
        <w:t xml:space="preserve"> </w:t>
      </w:r>
    </w:p>
    <w:p w:rsidR="00F17867" w:rsidRPr="00F17867" w:rsidRDefault="00F17867" w:rsidP="00F17867">
      <w:pPr>
        <w:widowControl/>
        <w:rPr>
          <w:rFonts w:ascii="仿宋_GB2312" w:eastAsia="仿宋_GB2312" w:hAnsi="宋体" w:cs="宋体" w:hint="eastAsia"/>
          <w:color w:val="474646"/>
          <w:kern w:val="0"/>
          <w:sz w:val="32"/>
          <w:szCs w:val="32"/>
        </w:rPr>
      </w:pPr>
      <w:r w:rsidRPr="00F17867">
        <w:rPr>
          <w:rFonts w:ascii="仿宋_GB2312" w:eastAsia="仿宋_GB2312" w:hAnsi="宋体" w:cs="宋体" w:hint="eastAsia"/>
          <w:color w:val="474646"/>
          <w:kern w:val="0"/>
          <w:sz w:val="32"/>
          <w:szCs w:val="32"/>
        </w:rPr>
        <w:t xml:space="preserve">　　</w:t>
      </w:r>
      <w:r w:rsidRPr="00F17867">
        <w:rPr>
          <w:rFonts w:ascii="仿宋_GB2312" w:eastAsia="仿宋_GB2312" w:hAnsi="宋体" w:cs="宋体" w:hint="eastAsia"/>
          <w:b/>
          <w:bCs/>
          <w:color w:val="474646"/>
          <w:kern w:val="0"/>
          <w:sz w:val="32"/>
        </w:rPr>
        <w:t>第十二条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医疗机构使用电子病历系统进行病历书写，应当遵循客观、真实、准确、及时、完整、规范的原则。 </w:t>
      </w:r>
      <w:r w:rsidRPr="00F17867">
        <w:rPr>
          <w:rFonts w:ascii="仿宋_GB2312" w:eastAsia="仿宋_GB2312" w:hAnsi="宋体" w:cs="宋体" w:hint="eastAsia"/>
          <w:color w:val="474646"/>
          <w:kern w:val="0"/>
          <w:sz w:val="32"/>
          <w:szCs w:val="32"/>
        </w:rPr>
        <w:br/>
        <w:t xml:space="preserve">　　门（急）诊病历书写内容包括门（急）诊病历首页、病历记录、化验报告、医学影像检查资料等。 </w:t>
      </w:r>
      <w:r w:rsidRPr="00F17867">
        <w:rPr>
          <w:rFonts w:ascii="仿宋_GB2312" w:eastAsia="仿宋_GB2312" w:hAnsi="宋体" w:cs="宋体" w:hint="eastAsia"/>
          <w:color w:val="474646"/>
          <w:kern w:val="0"/>
          <w:sz w:val="32"/>
          <w:szCs w:val="32"/>
        </w:rPr>
        <w:br/>
        <w:t xml:space="preserve">　　住院病历书写内容包括住院病案首页、入院记录、病程记录、手术同意书、麻醉同意书、输血治疗知情同意书、特殊检查（特殊治疗）同意书、病危（重）通知单、医嘱单、辅助检查报告单、体温单、医学影像检查报告、病理报告单等。 </w:t>
      </w:r>
      <w:r w:rsidRPr="00F17867">
        <w:rPr>
          <w:rFonts w:ascii="仿宋_GB2312" w:eastAsia="仿宋_GB2312" w:hAnsi="宋体" w:cs="宋体" w:hint="eastAsia"/>
          <w:color w:val="474646"/>
          <w:kern w:val="0"/>
          <w:sz w:val="32"/>
          <w:szCs w:val="32"/>
        </w:rPr>
        <w:br/>
        <w:t xml:space="preserve">　　</w:t>
      </w:r>
      <w:r w:rsidRPr="00F17867">
        <w:rPr>
          <w:rFonts w:ascii="仿宋_GB2312" w:eastAsia="仿宋_GB2312" w:hAnsi="宋体" w:cs="宋体" w:hint="eastAsia"/>
          <w:b/>
          <w:bCs/>
          <w:color w:val="474646"/>
          <w:kern w:val="0"/>
          <w:sz w:val="32"/>
        </w:rPr>
        <w:t>第十三条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医疗机构应当为患者电子病历赋予唯一患者身份标识，以确保患者基本信息及其医疗记录的真实性、一致性、连续性、完整性。 </w:t>
      </w:r>
      <w:r w:rsidRPr="00F17867">
        <w:rPr>
          <w:rFonts w:ascii="仿宋_GB2312" w:eastAsia="仿宋_GB2312" w:hAnsi="宋体" w:cs="宋体" w:hint="eastAsia"/>
          <w:color w:val="474646"/>
          <w:kern w:val="0"/>
          <w:sz w:val="32"/>
          <w:szCs w:val="32"/>
        </w:rPr>
        <w:br/>
        <w:t xml:space="preserve">　　</w:t>
      </w:r>
      <w:r w:rsidRPr="00F17867">
        <w:rPr>
          <w:rFonts w:ascii="仿宋_GB2312" w:eastAsia="仿宋_GB2312" w:hAnsi="宋体" w:cs="宋体" w:hint="eastAsia"/>
          <w:b/>
          <w:bCs/>
          <w:color w:val="474646"/>
          <w:kern w:val="0"/>
          <w:sz w:val="32"/>
        </w:rPr>
        <w:t>第十四条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电子病历系统应当对操作人员进行身份识别，并保存历次操作印痕，标记操作时间和操作人员信息，并保证历次操作印痕、标记操作时间和操作人员信息可查询、可追溯。 </w:t>
      </w:r>
      <w:r w:rsidRPr="00F17867">
        <w:rPr>
          <w:rFonts w:ascii="仿宋_GB2312" w:eastAsia="仿宋_GB2312" w:hAnsi="宋体" w:cs="宋体" w:hint="eastAsia"/>
          <w:color w:val="474646"/>
          <w:kern w:val="0"/>
          <w:sz w:val="32"/>
          <w:szCs w:val="32"/>
        </w:rPr>
        <w:br/>
        <w:t xml:space="preserve">　　</w:t>
      </w:r>
      <w:r w:rsidRPr="00F17867">
        <w:rPr>
          <w:rFonts w:ascii="仿宋_GB2312" w:eastAsia="仿宋_GB2312" w:hAnsi="宋体" w:cs="宋体" w:hint="eastAsia"/>
          <w:b/>
          <w:bCs/>
          <w:color w:val="474646"/>
          <w:kern w:val="0"/>
          <w:sz w:val="32"/>
        </w:rPr>
        <w:t>第十五条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医务人员采用身份标识登录电子病历系统完成书写、审阅、修改等操作并予以确认后，系统应当显示医务人员姓名及完成时间。 </w:t>
      </w:r>
      <w:r w:rsidRPr="00F17867">
        <w:rPr>
          <w:rFonts w:ascii="仿宋_GB2312" w:eastAsia="仿宋_GB2312" w:hAnsi="宋体" w:cs="宋体" w:hint="eastAsia"/>
          <w:color w:val="474646"/>
          <w:kern w:val="0"/>
          <w:sz w:val="32"/>
          <w:szCs w:val="32"/>
        </w:rPr>
        <w:br/>
      </w:r>
      <w:r w:rsidRPr="00F17867">
        <w:rPr>
          <w:rFonts w:ascii="仿宋_GB2312" w:eastAsia="仿宋_GB2312" w:hAnsi="宋体" w:cs="宋体" w:hint="eastAsia"/>
          <w:color w:val="474646"/>
          <w:kern w:val="0"/>
          <w:sz w:val="32"/>
          <w:szCs w:val="32"/>
        </w:rPr>
        <w:lastRenderedPageBreak/>
        <w:t xml:space="preserve">　　</w:t>
      </w:r>
      <w:r w:rsidRPr="00F17867">
        <w:rPr>
          <w:rFonts w:ascii="仿宋_GB2312" w:eastAsia="仿宋_GB2312" w:hAnsi="宋体" w:cs="宋体" w:hint="eastAsia"/>
          <w:b/>
          <w:bCs/>
          <w:color w:val="474646"/>
          <w:kern w:val="0"/>
          <w:sz w:val="32"/>
        </w:rPr>
        <w:t>第十六条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电子病历系统应当设置医务人员书写、审阅、修改的权限和时限。实习医务人员、试用期医务人员记录的病历，应当由具有本医疗机构执业资格的上级医务人员审阅、修改并予确认。上级医务人员审阅、修改、确认电子病历内容时，电子病历系统应当进行身份识别、保存历次操作痕迹、标记准确的操作时间和操作人信息。 </w:t>
      </w:r>
      <w:r w:rsidRPr="00F17867">
        <w:rPr>
          <w:rFonts w:ascii="仿宋_GB2312" w:eastAsia="仿宋_GB2312" w:hAnsi="宋体" w:cs="宋体" w:hint="eastAsia"/>
          <w:color w:val="474646"/>
          <w:kern w:val="0"/>
          <w:sz w:val="32"/>
          <w:szCs w:val="32"/>
        </w:rPr>
        <w:br/>
        <w:t xml:space="preserve">　　</w:t>
      </w:r>
      <w:r w:rsidRPr="00F17867">
        <w:rPr>
          <w:rFonts w:ascii="仿宋_GB2312" w:eastAsia="仿宋_GB2312" w:hAnsi="宋体" w:cs="宋体" w:hint="eastAsia"/>
          <w:b/>
          <w:bCs/>
          <w:color w:val="474646"/>
          <w:kern w:val="0"/>
          <w:sz w:val="32"/>
        </w:rPr>
        <w:t>第十七条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电子病历应当设置归档状态，医疗机构应当按照病历管理相关规定，在患者门（急）诊就诊结束或出院后，适时将电子病历转为归档状态。电子病历归档后原则上不得修改，特殊情况下确需修改的，经医疗机构医务部门批准后进行修改并保留修改痕迹。 </w:t>
      </w:r>
      <w:r w:rsidRPr="00F17867">
        <w:rPr>
          <w:rFonts w:ascii="仿宋_GB2312" w:eastAsia="仿宋_GB2312" w:hAnsi="宋体" w:cs="宋体" w:hint="eastAsia"/>
          <w:color w:val="474646"/>
          <w:kern w:val="0"/>
          <w:sz w:val="32"/>
          <w:szCs w:val="32"/>
        </w:rPr>
        <w:br/>
        <w:t xml:space="preserve">　　</w:t>
      </w:r>
      <w:r w:rsidRPr="00F17867">
        <w:rPr>
          <w:rFonts w:ascii="仿宋_GB2312" w:eastAsia="仿宋_GB2312" w:hAnsi="宋体" w:cs="宋体" w:hint="eastAsia"/>
          <w:b/>
          <w:bCs/>
          <w:color w:val="474646"/>
          <w:kern w:val="0"/>
          <w:sz w:val="32"/>
        </w:rPr>
        <w:t>第十八条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医疗机构因存档等需要可以将电子病历打印后与非电子化的资料合并形成病案保存。具备条件的医疗机构可以对知情同意书、植入材料条形码等非电子化的资料进行数字化采集后纳入电子病历系统管理，原件另行妥善保存。 </w:t>
      </w:r>
      <w:r w:rsidRPr="00F17867">
        <w:rPr>
          <w:rFonts w:ascii="仿宋_GB2312" w:eastAsia="仿宋_GB2312" w:hAnsi="宋体" w:cs="宋体" w:hint="eastAsia"/>
          <w:color w:val="474646"/>
          <w:kern w:val="0"/>
          <w:sz w:val="32"/>
          <w:szCs w:val="32"/>
        </w:rPr>
        <w:br/>
        <w:t xml:space="preserve">　　</w:t>
      </w:r>
      <w:r w:rsidRPr="00F17867">
        <w:rPr>
          <w:rFonts w:ascii="仿宋_GB2312" w:eastAsia="仿宋_GB2312" w:hAnsi="宋体" w:cs="宋体" w:hint="eastAsia"/>
          <w:b/>
          <w:bCs/>
          <w:color w:val="474646"/>
          <w:kern w:val="0"/>
          <w:sz w:val="32"/>
        </w:rPr>
        <w:t>第十九条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门（急）诊电子病历由医疗机构保管的，保存时间自患者最后一次就诊之日起不少于15年；住院电子病历保存时间自患者最后一次出院之日起不少于30年。 </w:t>
      </w:r>
    </w:p>
    <w:p w:rsidR="00F17867" w:rsidRPr="00F17867" w:rsidRDefault="00F17867" w:rsidP="00F17867">
      <w:pPr>
        <w:widowControl/>
        <w:jc w:val="center"/>
        <w:rPr>
          <w:rFonts w:ascii="仿宋_GB2312" w:eastAsia="仿宋_GB2312" w:hAnsi="宋体" w:cs="宋体" w:hint="eastAsia"/>
          <w:color w:val="474646"/>
          <w:kern w:val="0"/>
          <w:sz w:val="32"/>
          <w:szCs w:val="32"/>
        </w:rPr>
      </w:pPr>
      <w:r w:rsidRPr="00F17867">
        <w:rPr>
          <w:rFonts w:ascii="黑体" w:eastAsia="黑体" w:hAnsi="黑体" w:cs="宋体" w:hint="eastAsia"/>
          <w:color w:val="474646"/>
          <w:kern w:val="0"/>
          <w:sz w:val="32"/>
          <w:szCs w:val="32"/>
        </w:rPr>
        <w:t>第四章</w:t>
      </w:r>
      <w:r w:rsidRPr="00F17867">
        <w:rPr>
          <w:rFonts w:ascii="宋体" w:eastAsia="宋体" w:hAnsi="宋体" w:cs="宋体" w:hint="eastAsia"/>
          <w:color w:val="474646"/>
          <w:kern w:val="0"/>
          <w:sz w:val="32"/>
          <w:szCs w:val="32"/>
        </w:rPr>
        <w:t> </w:t>
      </w:r>
      <w:r w:rsidRPr="00F17867">
        <w:rPr>
          <w:rFonts w:ascii="黑体" w:eastAsia="黑体" w:hAnsi="黑体" w:cs="黑体" w:hint="eastAsia"/>
          <w:color w:val="474646"/>
          <w:kern w:val="0"/>
          <w:sz w:val="32"/>
          <w:szCs w:val="32"/>
        </w:rPr>
        <w:t xml:space="preserve"> </w:t>
      </w:r>
      <w:r w:rsidRPr="00F17867">
        <w:rPr>
          <w:rFonts w:ascii="黑体" w:eastAsia="黑体" w:hAnsi="黑体" w:cs="宋体" w:hint="eastAsia"/>
          <w:color w:val="474646"/>
          <w:kern w:val="0"/>
          <w:sz w:val="32"/>
          <w:szCs w:val="32"/>
        </w:rPr>
        <w:t>电子病历的使用</w:t>
      </w:r>
    </w:p>
    <w:p w:rsidR="00F17867" w:rsidRPr="00F17867" w:rsidRDefault="00F17867" w:rsidP="00F17867">
      <w:pPr>
        <w:widowControl/>
        <w:rPr>
          <w:rFonts w:ascii="仿宋_GB2312" w:eastAsia="仿宋_GB2312" w:hAnsi="宋体" w:cs="宋体" w:hint="eastAsia"/>
          <w:color w:val="474646"/>
          <w:kern w:val="0"/>
          <w:sz w:val="32"/>
          <w:szCs w:val="32"/>
        </w:rPr>
      </w:pPr>
      <w:r w:rsidRPr="00F17867">
        <w:rPr>
          <w:rFonts w:ascii="仿宋_GB2312" w:eastAsia="仿宋_GB2312" w:hAnsi="宋体" w:cs="宋体" w:hint="eastAsia"/>
          <w:color w:val="474646"/>
          <w:kern w:val="0"/>
          <w:sz w:val="32"/>
          <w:szCs w:val="32"/>
        </w:rPr>
        <w:t xml:space="preserve">　　</w:t>
      </w:r>
      <w:r w:rsidRPr="00F17867">
        <w:rPr>
          <w:rFonts w:ascii="仿宋_GB2312" w:eastAsia="仿宋_GB2312" w:hAnsi="宋体" w:cs="宋体" w:hint="eastAsia"/>
          <w:b/>
          <w:bCs/>
          <w:color w:val="474646"/>
          <w:kern w:val="0"/>
          <w:sz w:val="32"/>
        </w:rPr>
        <w:t>第二十条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电子病历系统应当设置病历查阅权限，并保证医务人员查阅病历的需要，能够及时提供并完整呈现该</w:t>
      </w:r>
      <w:r w:rsidRPr="00F17867">
        <w:rPr>
          <w:rFonts w:ascii="仿宋_GB2312" w:eastAsia="仿宋_GB2312" w:hAnsi="宋体" w:cs="宋体" w:hint="eastAsia"/>
          <w:color w:val="474646"/>
          <w:kern w:val="0"/>
          <w:sz w:val="32"/>
          <w:szCs w:val="32"/>
        </w:rPr>
        <w:lastRenderedPageBreak/>
        <w:t xml:space="preserve">患者的电子病历资料。呈现的电子病历应当显示患者个人信息、诊疗记录、记录时间及记录人员、上级审核人员的姓名等。 </w:t>
      </w:r>
      <w:r w:rsidRPr="00F17867">
        <w:rPr>
          <w:rFonts w:ascii="仿宋_GB2312" w:eastAsia="仿宋_GB2312" w:hAnsi="宋体" w:cs="宋体" w:hint="eastAsia"/>
          <w:color w:val="474646"/>
          <w:kern w:val="0"/>
          <w:sz w:val="32"/>
          <w:szCs w:val="32"/>
        </w:rPr>
        <w:br/>
        <w:t xml:space="preserve">　　</w:t>
      </w:r>
      <w:r w:rsidRPr="00F17867">
        <w:rPr>
          <w:rFonts w:ascii="仿宋_GB2312" w:eastAsia="仿宋_GB2312" w:hAnsi="宋体" w:cs="宋体" w:hint="eastAsia"/>
          <w:b/>
          <w:bCs/>
          <w:color w:val="474646"/>
          <w:kern w:val="0"/>
          <w:sz w:val="32"/>
        </w:rPr>
        <w:t>第二十一条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医疗机构应当为申请人提供电子病历的复制服务。医疗机构可以提供电子版或打印版病历。复制的电子病历文档应当可供独立读取，打印的电子病历纸质版应当加盖医疗机构病历管理专用章。 </w:t>
      </w:r>
      <w:r w:rsidRPr="00F17867">
        <w:rPr>
          <w:rFonts w:ascii="仿宋_GB2312" w:eastAsia="仿宋_GB2312" w:hAnsi="宋体" w:cs="宋体" w:hint="eastAsia"/>
          <w:color w:val="474646"/>
          <w:kern w:val="0"/>
          <w:sz w:val="32"/>
          <w:szCs w:val="32"/>
        </w:rPr>
        <w:br/>
        <w:t xml:space="preserve">　　</w:t>
      </w:r>
      <w:r w:rsidRPr="00F17867">
        <w:rPr>
          <w:rFonts w:ascii="仿宋_GB2312" w:eastAsia="仿宋_GB2312" w:hAnsi="宋体" w:cs="宋体" w:hint="eastAsia"/>
          <w:b/>
          <w:bCs/>
          <w:color w:val="474646"/>
          <w:kern w:val="0"/>
          <w:sz w:val="32"/>
        </w:rPr>
        <w:t>第二十二条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有条件的医疗机构可以为患者提供医学影像检查图像、手术录像、介入操作录像等电子资料复制服务。 </w:t>
      </w:r>
    </w:p>
    <w:p w:rsidR="00F17867" w:rsidRPr="00F17867" w:rsidRDefault="00F17867" w:rsidP="00F17867">
      <w:pPr>
        <w:widowControl/>
        <w:jc w:val="center"/>
        <w:rPr>
          <w:rFonts w:ascii="仿宋_GB2312" w:eastAsia="仿宋_GB2312" w:hAnsi="宋体" w:cs="宋体" w:hint="eastAsia"/>
          <w:color w:val="474646"/>
          <w:kern w:val="0"/>
          <w:sz w:val="32"/>
          <w:szCs w:val="32"/>
        </w:rPr>
      </w:pPr>
      <w:r w:rsidRPr="00F17867">
        <w:rPr>
          <w:rFonts w:ascii="黑体" w:eastAsia="黑体" w:hAnsi="黑体" w:cs="宋体" w:hint="eastAsia"/>
          <w:color w:val="474646"/>
          <w:kern w:val="0"/>
          <w:sz w:val="32"/>
          <w:szCs w:val="32"/>
        </w:rPr>
        <w:t>第五章</w:t>
      </w:r>
      <w:r w:rsidRPr="00F17867">
        <w:rPr>
          <w:rFonts w:ascii="宋体" w:eastAsia="宋体" w:hAnsi="宋体" w:cs="宋体" w:hint="eastAsia"/>
          <w:color w:val="474646"/>
          <w:kern w:val="0"/>
          <w:sz w:val="32"/>
          <w:szCs w:val="32"/>
        </w:rPr>
        <w:t> </w:t>
      </w:r>
      <w:r w:rsidRPr="00F17867">
        <w:rPr>
          <w:rFonts w:ascii="黑体" w:eastAsia="黑体" w:hAnsi="黑体" w:cs="黑体" w:hint="eastAsia"/>
          <w:color w:val="474646"/>
          <w:kern w:val="0"/>
          <w:sz w:val="32"/>
          <w:szCs w:val="32"/>
        </w:rPr>
        <w:t xml:space="preserve"> </w:t>
      </w:r>
      <w:r w:rsidRPr="00F17867">
        <w:rPr>
          <w:rFonts w:ascii="黑体" w:eastAsia="黑体" w:hAnsi="黑体" w:cs="宋体" w:hint="eastAsia"/>
          <w:color w:val="474646"/>
          <w:kern w:val="0"/>
          <w:sz w:val="32"/>
          <w:szCs w:val="32"/>
        </w:rPr>
        <w:t>电子病历的封存</w:t>
      </w:r>
      <w:r w:rsidRPr="00F17867">
        <w:rPr>
          <w:rFonts w:ascii="仿宋_GB2312" w:eastAsia="仿宋_GB2312" w:hAnsi="宋体" w:cs="宋体" w:hint="eastAsia"/>
          <w:color w:val="474646"/>
          <w:kern w:val="0"/>
          <w:sz w:val="32"/>
          <w:szCs w:val="32"/>
        </w:rPr>
        <w:t xml:space="preserve"> </w:t>
      </w:r>
    </w:p>
    <w:p w:rsidR="00F17867" w:rsidRPr="00F17867" w:rsidRDefault="00F17867" w:rsidP="00F17867">
      <w:pPr>
        <w:widowControl/>
        <w:rPr>
          <w:rFonts w:ascii="仿宋_GB2312" w:eastAsia="仿宋_GB2312" w:hAnsi="宋体" w:cs="宋体" w:hint="eastAsia"/>
          <w:color w:val="474646"/>
          <w:kern w:val="0"/>
          <w:sz w:val="32"/>
          <w:szCs w:val="32"/>
        </w:rPr>
      </w:pPr>
      <w:r w:rsidRPr="00F17867">
        <w:rPr>
          <w:rFonts w:ascii="仿宋_GB2312" w:eastAsia="仿宋_GB2312" w:hAnsi="宋体" w:cs="宋体" w:hint="eastAsia"/>
          <w:color w:val="474646"/>
          <w:kern w:val="0"/>
          <w:sz w:val="32"/>
          <w:szCs w:val="32"/>
        </w:rPr>
        <w:t xml:space="preserve">　　</w:t>
      </w:r>
      <w:r w:rsidRPr="00F17867">
        <w:rPr>
          <w:rFonts w:ascii="仿宋_GB2312" w:eastAsia="仿宋_GB2312" w:hAnsi="宋体" w:cs="宋体" w:hint="eastAsia"/>
          <w:b/>
          <w:bCs/>
          <w:color w:val="474646"/>
          <w:kern w:val="0"/>
          <w:sz w:val="32"/>
        </w:rPr>
        <w:t>第二十三条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依法需要封存电子病历时，应当在医疗机构或者其委托代理人、患者或者其代理人双方共同在场的情况下，对电子病历共同进行确认，并进行复制后封存。封存的电子病历复制件可以是电子版；也可以对打印的纸质版进行复印，并加盖病案管理章后进行封存。 </w:t>
      </w:r>
      <w:r w:rsidRPr="00F17867">
        <w:rPr>
          <w:rFonts w:ascii="仿宋_GB2312" w:eastAsia="仿宋_GB2312" w:hAnsi="宋体" w:cs="宋体" w:hint="eastAsia"/>
          <w:color w:val="474646"/>
          <w:kern w:val="0"/>
          <w:sz w:val="32"/>
          <w:szCs w:val="32"/>
        </w:rPr>
        <w:br/>
        <w:t xml:space="preserve">　　</w:t>
      </w:r>
      <w:r w:rsidRPr="00F17867">
        <w:rPr>
          <w:rFonts w:ascii="仿宋_GB2312" w:eastAsia="仿宋_GB2312" w:hAnsi="宋体" w:cs="宋体" w:hint="eastAsia"/>
          <w:b/>
          <w:bCs/>
          <w:color w:val="474646"/>
          <w:kern w:val="0"/>
          <w:sz w:val="32"/>
        </w:rPr>
        <w:t>第二十四条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封存的电子病历复制件应当满足以下技术条件及要求： </w:t>
      </w:r>
      <w:r w:rsidRPr="00F17867">
        <w:rPr>
          <w:rFonts w:ascii="仿宋_GB2312" w:eastAsia="仿宋_GB2312" w:hAnsi="宋体" w:cs="宋体" w:hint="eastAsia"/>
          <w:color w:val="474646"/>
          <w:kern w:val="0"/>
          <w:sz w:val="32"/>
          <w:szCs w:val="32"/>
        </w:rPr>
        <w:br/>
        <w:t xml:space="preserve">　　（一）储存于独立可靠的存储介质，并由医患双方或双方代理人共同签封； </w:t>
      </w:r>
      <w:r w:rsidRPr="00F17867">
        <w:rPr>
          <w:rFonts w:ascii="仿宋_GB2312" w:eastAsia="仿宋_GB2312" w:hAnsi="宋体" w:cs="宋体" w:hint="eastAsia"/>
          <w:color w:val="474646"/>
          <w:kern w:val="0"/>
          <w:sz w:val="32"/>
          <w:szCs w:val="32"/>
        </w:rPr>
        <w:br/>
        <w:t xml:space="preserve">　　（二）可在原系统内读取，但不可修改； </w:t>
      </w:r>
      <w:r w:rsidRPr="00F17867">
        <w:rPr>
          <w:rFonts w:ascii="仿宋_GB2312" w:eastAsia="仿宋_GB2312" w:hAnsi="宋体" w:cs="宋体" w:hint="eastAsia"/>
          <w:color w:val="474646"/>
          <w:kern w:val="0"/>
          <w:sz w:val="32"/>
          <w:szCs w:val="32"/>
        </w:rPr>
        <w:br/>
        <w:t xml:space="preserve">　　（三）操作痕迹、操作时间、操作人员信息可查询、可</w:t>
      </w:r>
      <w:r w:rsidRPr="00F17867">
        <w:rPr>
          <w:rFonts w:ascii="仿宋_GB2312" w:eastAsia="仿宋_GB2312" w:hAnsi="宋体" w:cs="宋体" w:hint="eastAsia"/>
          <w:color w:val="474646"/>
          <w:kern w:val="0"/>
          <w:sz w:val="32"/>
          <w:szCs w:val="32"/>
        </w:rPr>
        <w:lastRenderedPageBreak/>
        <w:t xml:space="preserve">追溯； </w:t>
      </w:r>
      <w:r w:rsidRPr="00F17867">
        <w:rPr>
          <w:rFonts w:ascii="仿宋_GB2312" w:eastAsia="仿宋_GB2312" w:hAnsi="宋体" w:cs="宋体" w:hint="eastAsia"/>
          <w:color w:val="474646"/>
          <w:kern w:val="0"/>
          <w:sz w:val="32"/>
          <w:szCs w:val="32"/>
        </w:rPr>
        <w:br/>
        <w:t xml:space="preserve">　　（四）其他有关法律、法规、规范性文件和省级卫生计生行政部门规定的条件及要求。 </w:t>
      </w:r>
      <w:r w:rsidRPr="00F17867">
        <w:rPr>
          <w:rFonts w:ascii="仿宋_GB2312" w:eastAsia="仿宋_GB2312" w:hAnsi="宋体" w:cs="宋体" w:hint="eastAsia"/>
          <w:color w:val="474646"/>
          <w:kern w:val="0"/>
          <w:sz w:val="32"/>
          <w:szCs w:val="32"/>
        </w:rPr>
        <w:br/>
        <w:t xml:space="preserve">　　</w:t>
      </w:r>
      <w:r w:rsidRPr="00F17867">
        <w:rPr>
          <w:rFonts w:ascii="仿宋_GB2312" w:eastAsia="仿宋_GB2312" w:hAnsi="宋体" w:cs="宋体" w:hint="eastAsia"/>
          <w:b/>
          <w:bCs/>
          <w:color w:val="474646"/>
          <w:kern w:val="0"/>
          <w:sz w:val="32"/>
        </w:rPr>
        <w:t>第二十五条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封存后电子病历的原件可以继续使用。电子病历尚未完成，需要封存时，可以对已完成的电子病历先行封存，当医务人员按照规定完成后，再对新完成部分进行封存。 </w:t>
      </w:r>
    </w:p>
    <w:p w:rsidR="00F17867" w:rsidRPr="00F17867" w:rsidRDefault="00F17867" w:rsidP="00F17867">
      <w:pPr>
        <w:widowControl/>
        <w:jc w:val="center"/>
        <w:rPr>
          <w:rFonts w:ascii="仿宋_GB2312" w:eastAsia="仿宋_GB2312" w:hAnsi="宋体" w:cs="宋体" w:hint="eastAsia"/>
          <w:color w:val="474646"/>
          <w:kern w:val="0"/>
          <w:sz w:val="32"/>
          <w:szCs w:val="32"/>
        </w:rPr>
      </w:pPr>
      <w:r w:rsidRPr="00F17867">
        <w:rPr>
          <w:rFonts w:ascii="黑体" w:eastAsia="黑体" w:hAnsi="黑体" w:cs="宋体" w:hint="eastAsia"/>
          <w:color w:val="474646"/>
          <w:kern w:val="0"/>
          <w:sz w:val="32"/>
          <w:szCs w:val="32"/>
        </w:rPr>
        <w:t>第六章</w:t>
      </w:r>
      <w:r w:rsidRPr="00F17867">
        <w:rPr>
          <w:rFonts w:ascii="宋体" w:eastAsia="宋体" w:hAnsi="宋体" w:cs="宋体" w:hint="eastAsia"/>
          <w:color w:val="474646"/>
          <w:kern w:val="0"/>
          <w:sz w:val="32"/>
          <w:szCs w:val="32"/>
        </w:rPr>
        <w:t> </w:t>
      </w:r>
      <w:r w:rsidRPr="00F17867">
        <w:rPr>
          <w:rFonts w:ascii="黑体" w:eastAsia="黑体" w:hAnsi="黑体" w:cs="黑体" w:hint="eastAsia"/>
          <w:color w:val="474646"/>
          <w:kern w:val="0"/>
          <w:sz w:val="32"/>
          <w:szCs w:val="32"/>
        </w:rPr>
        <w:t xml:space="preserve"> </w:t>
      </w:r>
      <w:r w:rsidRPr="00F17867">
        <w:rPr>
          <w:rFonts w:ascii="黑体" w:eastAsia="黑体" w:hAnsi="黑体" w:cs="宋体" w:hint="eastAsia"/>
          <w:color w:val="474646"/>
          <w:kern w:val="0"/>
          <w:sz w:val="32"/>
          <w:szCs w:val="32"/>
        </w:rPr>
        <w:t>附则</w:t>
      </w:r>
    </w:p>
    <w:p w:rsidR="00F17867" w:rsidRPr="00F17867" w:rsidRDefault="00F17867" w:rsidP="00F17867">
      <w:pPr>
        <w:widowControl/>
        <w:rPr>
          <w:rFonts w:ascii="仿宋_GB2312" w:eastAsia="仿宋_GB2312" w:hAnsi="宋体" w:cs="宋体" w:hint="eastAsia"/>
          <w:color w:val="474646"/>
          <w:kern w:val="0"/>
          <w:sz w:val="32"/>
          <w:szCs w:val="32"/>
        </w:rPr>
      </w:pPr>
      <w:r w:rsidRPr="00F17867">
        <w:rPr>
          <w:rFonts w:ascii="仿宋_GB2312" w:eastAsia="仿宋_GB2312" w:hAnsi="宋体" w:cs="宋体" w:hint="eastAsia"/>
          <w:color w:val="474646"/>
          <w:kern w:val="0"/>
          <w:sz w:val="32"/>
          <w:szCs w:val="32"/>
        </w:rPr>
        <w:t xml:space="preserve">　　</w:t>
      </w:r>
      <w:r w:rsidRPr="00F17867">
        <w:rPr>
          <w:rFonts w:ascii="仿宋_GB2312" w:eastAsia="仿宋_GB2312" w:hAnsi="宋体" w:cs="宋体" w:hint="eastAsia"/>
          <w:b/>
          <w:bCs/>
          <w:color w:val="474646"/>
          <w:kern w:val="0"/>
          <w:sz w:val="32"/>
        </w:rPr>
        <w:t>第二十六条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本规范所称的电子签名，是指《电子签名法》第二条规定的数据电文中以电子形式所含、所附用于识别签名人身份并表明签名人认可其中内容的数据。“可靠的电子签名”是指符合《电子签名法》第十三条有关条件的电子签名。 </w:t>
      </w:r>
      <w:r w:rsidRPr="00F17867">
        <w:rPr>
          <w:rFonts w:ascii="仿宋_GB2312" w:eastAsia="仿宋_GB2312" w:hAnsi="宋体" w:cs="宋体" w:hint="eastAsia"/>
          <w:color w:val="474646"/>
          <w:kern w:val="0"/>
          <w:sz w:val="32"/>
          <w:szCs w:val="32"/>
        </w:rPr>
        <w:br/>
        <w:t xml:space="preserve">　　</w:t>
      </w:r>
      <w:r w:rsidRPr="00F17867">
        <w:rPr>
          <w:rFonts w:ascii="仿宋_GB2312" w:eastAsia="仿宋_GB2312" w:hAnsi="宋体" w:cs="宋体" w:hint="eastAsia"/>
          <w:b/>
          <w:bCs/>
          <w:color w:val="474646"/>
          <w:kern w:val="0"/>
          <w:sz w:val="32"/>
        </w:rPr>
        <w:t>第二十七条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本规范所称电子病历操作人员包括使用电子病历系统的医务人员，维护、管理电子病历信息系统的技术人员和实施电子病历质量监管的行政管理人员。 </w:t>
      </w:r>
      <w:r w:rsidRPr="00F17867">
        <w:rPr>
          <w:rFonts w:ascii="仿宋_GB2312" w:eastAsia="仿宋_GB2312" w:hAnsi="宋体" w:cs="宋体" w:hint="eastAsia"/>
          <w:color w:val="474646"/>
          <w:kern w:val="0"/>
          <w:sz w:val="32"/>
          <w:szCs w:val="32"/>
        </w:rPr>
        <w:br/>
        <w:t xml:space="preserve">　　</w:t>
      </w:r>
      <w:r w:rsidRPr="00F17867">
        <w:rPr>
          <w:rFonts w:ascii="仿宋_GB2312" w:eastAsia="仿宋_GB2312" w:hAnsi="宋体" w:cs="宋体" w:hint="eastAsia"/>
          <w:b/>
          <w:bCs/>
          <w:color w:val="474646"/>
          <w:kern w:val="0"/>
          <w:sz w:val="32"/>
        </w:rPr>
        <w:t>第二十八条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本规范所称电子病历书写是指医务人员使用电子病历系统，对通过问诊、查体、辅助检查、诊断、治疗、护理等医疗活动获得的有关资料进行归纳、分析、整理形成医疗活动记录的行为。 </w:t>
      </w:r>
      <w:r w:rsidRPr="00F17867">
        <w:rPr>
          <w:rFonts w:ascii="仿宋_GB2312" w:eastAsia="仿宋_GB2312" w:hAnsi="宋体" w:cs="宋体" w:hint="eastAsia"/>
          <w:color w:val="474646"/>
          <w:kern w:val="0"/>
          <w:sz w:val="32"/>
          <w:szCs w:val="32"/>
        </w:rPr>
        <w:br/>
        <w:t xml:space="preserve">　　</w:t>
      </w:r>
      <w:r w:rsidRPr="00F17867">
        <w:rPr>
          <w:rFonts w:ascii="仿宋_GB2312" w:eastAsia="仿宋_GB2312" w:hAnsi="宋体" w:cs="宋体" w:hint="eastAsia"/>
          <w:b/>
          <w:bCs/>
          <w:color w:val="474646"/>
          <w:kern w:val="0"/>
          <w:sz w:val="32"/>
        </w:rPr>
        <w:t>第二十九条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省级卫生计生行政部门可根据本规范制定实施细则。 </w:t>
      </w:r>
      <w:r w:rsidRPr="00F17867">
        <w:rPr>
          <w:rFonts w:ascii="仿宋_GB2312" w:eastAsia="仿宋_GB2312" w:hAnsi="宋体" w:cs="宋体" w:hint="eastAsia"/>
          <w:color w:val="474646"/>
          <w:kern w:val="0"/>
          <w:sz w:val="32"/>
          <w:szCs w:val="32"/>
        </w:rPr>
        <w:br/>
      </w:r>
      <w:r w:rsidRPr="00F17867">
        <w:rPr>
          <w:rFonts w:ascii="仿宋_GB2312" w:eastAsia="仿宋_GB2312" w:hAnsi="宋体" w:cs="宋体" w:hint="eastAsia"/>
          <w:color w:val="474646"/>
          <w:kern w:val="0"/>
          <w:sz w:val="32"/>
          <w:szCs w:val="32"/>
        </w:rPr>
        <w:lastRenderedPageBreak/>
        <w:t xml:space="preserve">　　</w:t>
      </w:r>
      <w:r w:rsidRPr="00F17867">
        <w:rPr>
          <w:rFonts w:ascii="仿宋_GB2312" w:eastAsia="仿宋_GB2312" w:hAnsi="宋体" w:cs="宋体" w:hint="eastAsia"/>
          <w:b/>
          <w:bCs/>
          <w:color w:val="474646"/>
          <w:kern w:val="0"/>
          <w:sz w:val="32"/>
        </w:rPr>
        <w:t>第三十条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《电子病历基本规范（试行）》（卫医政发〔2010〕24号）、《中医电子病历基本规范（试行）》（国中医药发〔2010〕18号）同时废止。 </w:t>
      </w:r>
      <w:r w:rsidRPr="00F17867">
        <w:rPr>
          <w:rFonts w:ascii="仿宋_GB2312" w:eastAsia="仿宋_GB2312" w:hAnsi="宋体" w:cs="宋体" w:hint="eastAsia"/>
          <w:color w:val="474646"/>
          <w:kern w:val="0"/>
          <w:sz w:val="32"/>
          <w:szCs w:val="32"/>
        </w:rPr>
        <w:br/>
        <w:t xml:space="preserve">　　</w:t>
      </w:r>
      <w:r w:rsidRPr="00F17867">
        <w:rPr>
          <w:rFonts w:ascii="仿宋_GB2312" w:eastAsia="仿宋_GB2312" w:hAnsi="宋体" w:cs="宋体" w:hint="eastAsia"/>
          <w:b/>
          <w:bCs/>
          <w:color w:val="474646"/>
          <w:kern w:val="0"/>
          <w:sz w:val="32"/>
        </w:rPr>
        <w:t>第三十一条</w:t>
      </w:r>
      <w:r w:rsidRPr="00F17867">
        <w:rPr>
          <w:rFonts w:ascii="仿宋_GB2312" w:eastAsia="仿宋_GB2312" w:hAnsi="宋体" w:cs="宋体" w:hint="eastAsia"/>
          <w:color w:val="474646"/>
          <w:kern w:val="0"/>
          <w:sz w:val="32"/>
          <w:szCs w:val="32"/>
        </w:rPr>
        <w:t> </w:t>
      </w:r>
      <w:r w:rsidRPr="00F17867">
        <w:rPr>
          <w:rFonts w:ascii="仿宋_GB2312" w:eastAsia="仿宋_GB2312" w:hAnsi="宋体" w:cs="宋体" w:hint="eastAsia"/>
          <w:color w:val="474646"/>
          <w:kern w:val="0"/>
          <w:sz w:val="32"/>
          <w:szCs w:val="32"/>
        </w:rPr>
        <w:t xml:space="preserve"> 本规范自2017年4月1日起施行。</w:t>
      </w:r>
    </w:p>
    <w:p w:rsidR="00CA79CC" w:rsidRDefault="00CA79CC"/>
    <w:sectPr w:rsidR="00CA79CC" w:rsidSect="00CA79C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17867"/>
    <w:rsid w:val="00CA79CC"/>
    <w:rsid w:val="00F178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79C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17867"/>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F17867"/>
    <w:rPr>
      <w:rFonts w:ascii="微软雅黑" w:eastAsia="微软雅黑" w:hAnsi="微软雅黑" w:hint="eastAsia"/>
      <w:color w:val="979797"/>
      <w:sz w:val="18"/>
      <w:szCs w:val="18"/>
    </w:rPr>
  </w:style>
  <w:style w:type="character" w:styleId="a4">
    <w:name w:val="Strong"/>
    <w:basedOn w:val="a0"/>
    <w:uiPriority w:val="22"/>
    <w:qFormat/>
    <w:rsid w:val="00F17867"/>
    <w:rPr>
      <w:b/>
      <w:bCs/>
    </w:rPr>
  </w:style>
  <w:style w:type="paragraph" w:styleId="a5">
    <w:name w:val="Balloon Text"/>
    <w:basedOn w:val="a"/>
    <w:link w:val="Char"/>
    <w:uiPriority w:val="99"/>
    <w:semiHidden/>
    <w:unhideWhenUsed/>
    <w:rsid w:val="00F17867"/>
    <w:rPr>
      <w:sz w:val="18"/>
      <w:szCs w:val="18"/>
    </w:rPr>
  </w:style>
  <w:style w:type="character" w:customStyle="1" w:styleId="Char">
    <w:name w:val="批注框文本 Char"/>
    <w:basedOn w:val="a0"/>
    <w:link w:val="a5"/>
    <w:uiPriority w:val="99"/>
    <w:semiHidden/>
    <w:rsid w:val="00F17867"/>
    <w:rPr>
      <w:sz w:val="18"/>
      <w:szCs w:val="18"/>
    </w:rPr>
  </w:style>
</w:styles>
</file>

<file path=word/webSettings.xml><?xml version="1.0" encoding="utf-8"?>
<w:webSettings xmlns:r="http://schemas.openxmlformats.org/officeDocument/2006/relationships" xmlns:w="http://schemas.openxmlformats.org/wordprocessingml/2006/main">
  <w:divs>
    <w:div w:id="1928534696">
      <w:bodyDiv w:val="1"/>
      <w:marLeft w:val="0"/>
      <w:marRight w:val="0"/>
      <w:marTop w:val="0"/>
      <w:marBottom w:val="0"/>
      <w:divBdr>
        <w:top w:val="none" w:sz="0" w:space="0" w:color="auto"/>
        <w:left w:val="none" w:sz="0" w:space="0" w:color="auto"/>
        <w:bottom w:val="none" w:sz="0" w:space="0" w:color="auto"/>
        <w:right w:val="none" w:sz="0" w:space="0" w:color="auto"/>
      </w:divBdr>
      <w:divsChild>
        <w:div w:id="1579097653">
          <w:marLeft w:val="0"/>
          <w:marRight w:val="0"/>
          <w:marTop w:val="0"/>
          <w:marBottom w:val="0"/>
          <w:divBdr>
            <w:top w:val="none" w:sz="0" w:space="0" w:color="auto"/>
            <w:left w:val="none" w:sz="0" w:space="0" w:color="auto"/>
            <w:bottom w:val="none" w:sz="0" w:space="0" w:color="auto"/>
            <w:right w:val="none" w:sz="0" w:space="0" w:color="auto"/>
          </w:divBdr>
          <w:divsChild>
            <w:div w:id="12457808">
              <w:marLeft w:val="0"/>
              <w:marRight w:val="0"/>
              <w:marTop w:val="240"/>
              <w:marBottom w:val="0"/>
              <w:divBdr>
                <w:top w:val="single" w:sz="6" w:space="14" w:color="E6E6E6"/>
                <w:left w:val="single" w:sz="6" w:space="18" w:color="E6E6E6"/>
                <w:bottom w:val="single" w:sz="6" w:space="15" w:color="E6E6E6"/>
                <w:right w:val="single" w:sz="6" w:space="15" w:color="E6E6E6"/>
              </w:divBdr>
              <w:divsChild>
                <w:div w:id="2053536866">
                  <w:marLeft w:val="0"/>
                  <w:marRight w:val="0"/>
                  <w:marTop w:val="270"/>
                  <w:marBottom w:val="0"/>
                  <w:divBdr>
                    <w:top w:val="none" w:sz="0" w:space="0" w:color="auto"/>
                    <w:left w:val="none" w:sz="0" w:space="0" w:color="auto"/>
                    <w:bottom w:val="single" w:sz="6" w:space="0" w:color="E5E5E5"/>
                    <w:right w:val="none" w:sz="0" w:space="0" w:color="auto"/>
                  </w:divBdr>
                  <w:divsChild>
                    <w:div w:id="88308691">
                      <w:marLeft w:val="0"/>
                      <w:marRight w:val="0"/>
                      <w:marTop w:val="0"/>
                      <w:marBottom w:val="0"/>
                      <w:divBdr>
                        <w:top w:val="none" w:sz="0" w:space="0" w:color="auto"/>
                        <w:left w:val="none" w:sz="0" w:space="0" w:color="auto"/>
                        <w:bottom w:val="none" w:sz="0" w:space="0" w:color="auto"/>
                        <w:right w:val="none" w:sz="0" w:space="0" w:color="auto"/>
                      </w:divBdr>
                    </w:div>
                  </w:divsChild>
                </w:div>
                <w:div w:id="878665421">
                  <w:marLeft w:val="0"/>
                  <w:marRight w:val="0"/>
                  <w:marTop w:val="0"/>
                  <w:marBottom w:val="0"/>
                  <w:divBdr>
                    <w:top w:val="none" w:sz="0" w:space="0" w:color="auto"/>
                    <w:left w:val="none" w:sz="0" w:space="0" w:color="auto"/>
                    <w:bottom w:val="none" w:sz="0" w:space="0" w:color="auto"/>
                    <w:right w:val="none" w:sz="0" w:space="0" w:color="auto"/>
                  </w:divBdr>
                  <w:divsChild>
                    <w:div w:id="1899395738">
                      <w:marLeft w:val="0"/>
                      <w:marRight w:val="0"/>
                      <w:marTop w:val="0"/>
                      <w:marBottom w:val="0"/>
                      <w:divBdr>
                        <w:top w:val="none" w:sz="0" w:space="0" w:color="auto"/>
                        <w:left w:val="none" w:sz="0" w:space="0" w:color="auto"/>
                        <w:bottom w:val="none" w:sz="0" w:space="0" w:color="auto"/>
                        <w:right w:val="none" w:sz="0" w:space="0" w:color="auto"/>
                      </w:divBdr>
                    </w:div>
                    <w:div w:id="608465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javascript:window.pri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www.nhc.gov.cn/yzygj/s3593/201702/22bb2525318f496f846e8566754876a1.shtml"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492</Words>
  <Characters>2806</Characters>
  <Application>Microsoft Office Word</Application>
  <DocSecurity>0</DocSecurity>
  <Lines>23</Lines>
  <Paragraphs>6</Paragraphs>
  <ScaleCrop>false</ScaleCrop>
  <Company/>
  <LinksUpToDate>false</LinksUpToDate>
  <CharactersWithSpaces>3292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2021-04-02T01:34:00Z</dcterms:created>
  <dcterms:modified xsi:type="dcterms:W3CDTF">2021-04-02T01:36:00Z</dcterms:modified>
</cp:coreProperties>
</file>